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26" w:rsidRPr="00AF0D88" w:rsidRDefault="00E04026" w:rsidP="00E04026">
      <w:pPr>
        <w:pStyle w:val="NoSpacing"/>
        <w:rPr>
          <w:b/>
          <w:sz w:val="28"/>
          <w:u w:val="single"/>
        </w:rPr>
      </w:pPr>
      <w:r>
        <w:rPr>
          <w:b/>
          <w:sz w:val="28"/>
          <w:u w:val="single"/>
        </w:rPr>
        <w:t xml:space="preserve">BIG IDEAS FROM </w:t>
      </w:r>
      <w:r w:rsidRPr="00AF0D88">
        <w:rPr>
          <w:b/>
          <w:sz w:val="28"/>
          <w:u w:val="single"/>
        </w:rPr>
        <w:t xml:space="preserve">CLASS </w:t>
      </w:r>
      <w:r>
        <w:rPr>
          <w:b/>
          <w:sz w:val="28"/>
          <w:u w:val="single"/>
        </w:rPr>
        <w:t>FIFTEEN</w:t>
      </w:r>
      <w:r w:rsidRPr="00AF0D88">
        <w:rPr>
          <w:b/>
          <w:sz w:val="28"/>
          <w:u w:val="single"/>
        </w:rPr>
        <w:t xml:space="preserve">: </w:t>
      </w:r>
    </w:p>
    <w:p w:rsidR="00E04026" w:rsidRDefault="00E04026" w:rsidP="00E04026">
      <w:pPr>
        <w:pStyle w:val="NoSpacing"/>
        <w:ind w:left="720" w:hanging="720"/>
        <w:rPr>
          <w:rStyle w:val="Strong"/>
          <w:sz w:val="28"/>
          <w:szCs w:val="28"/>
          <w:u w:val="single"/>
        </w:rPr>
      </w:pPr>
      <w:r>
        <w:rPr>
          <w:rStyle w:val="Strong"/>
          <w:sz w:val="28"/>
          <w:szCs w:val="28"/>
          <w:u w:val="single"/>
        </w:rPr>
        <w:t>A TIME TO MOURN: TRADITIONS FOR DEATH, GRIEF, AND HEALING</w:t>
      </w:r>
    </w:p>
    <w:p w:rsidR="002B6AC5" w:rsidRPr="000D3930" w:rsidRDefault="009C0767">
      <w:pPr>
        <w:rPr>
          <w:i/>
          <w:sz w:val="6"/>
        </w:rPr>
      </w:pPr>
    </w:p>
    <w:p w:rsidR="000D3930" w:rsidRPr="000D3930" w:rsidRDefault="000D3930" w:rsidP="000D3930">
      <w:pPr>
        <w:pStyle w:val="NoSpacing"/>
        <w:pBdr>
          <w:top w:val="single" w:sz="4" w:space="1" w:color="auto"/>
          <w:left w:val="single" w:sz="4" w:space="4" w:color="auto"/>
          <w:bottom w:val="single" w:sz="4" w:space="1" w:color="auto"/>
          <w:right w:val="single" w:sz="4" w:space="4" w:color="auto"/>
        </w:pBdr>
        <w:rPr>
          <w:b/>
          <w:i/>
          <w:sz w:val="28"/>
          <w:szCs w:val="28"/>
        </w:rPr>
      </w:pPr>
      <w:r w:rsidRPr="000D3930">
        <w:rPr>
          <w:b/>
          <w:i/>
          <w:sz w:val="28"/>
          <w:szCs w:val="28"/>
        </w:rPr>
        <w:t>Some Key Vocabulary</w:t>
      </w:r>
    </w:p>
    <w:p w:rsidR="000D3930" w:rsidRPr="003E1198" w:rsidRDefault="000D3930" w:rsidP="000D3930">
      <w:pPr>
        <w:pStyle w:val="NoSpacing"/>
        <w:pBdr>
          <w:top w:val="single" w:sz="4" w:space="1" w:color="auto"/>
          <w:left w:val="single" w:sz="4" w:space="4" w:color="auto"/>
          <w:bottom w:val="single" w:sz="4" w:space="1" w:color="auto"/>
          <w:right w:val="single" w:sz="4" w:space="4" w:color="auto"/>
        </w:pBdr>
        <w:rPr>
          <w:b/>
          <w:sz w:val="20"/>
          <w:szCs w:val="28"/>
        </w:rPr>
      </w:pPr>
    </w:p>
    <w:p w:rsidR="000D3930" w:rsidRPr="000D3930" w:rsidRDefault="000D3930" w:rsidP="000D3930">
      <w:pPr>
        <w:pStyle w:val="PlainText"/>
        <w:pBdr>
          <w:top w:val="single" w:sz="4" w:space="1" w:color="auto"/>
          <w:left w:val="single" w:sz="4" w:space="4" w:color="auto"/>
          <w:bottom w:val="single" w:sz="4" w:space="1" w:color="auto"/>
          <w:right w:val="single" w:sz="4" w:space="4" w:color="auto"/>
        </w:pBdr>
        <w:rPr>
          <w:rFonts w:asciiTheme="minorHAnsi" w:hAnsiTheme="minorHAnsi" w:cs="Courier New"/>
          <w:sz w:val="22"/>
          <w:szCs w:val="22"/>
        </w:rPr>
      </w:pPr>
      <w:hyperlink r:id="rId5" w:history="1">
        <w:r w:rsidRPr="000D3930">
          <w:rPr>
            <w:rStyle w:val="Hyperlink"/>
            <w:rFonts w:asciiTheme="minorHAnsi" w:hAnsiTheme="minorHAnsi" w:cs="Courier New"/>
            <w:b/>
            <w:color w:val="auto"/>
            <w:sz w:val="22"/>
            <w:szCs w:val="22"/>
            <w:u w:val="none"/>
          </w:rPr>
          <w:t>Bikkur Holim</w:t>
        </w:r>
      </w:hyperlink>
      <w:r w:rsidRPr="000D3930">
        <w:rPr>
          <w:rFonts w:asciiTheme="minorHAnsi" w:hAnsiTheme="minorHAnsi" w:cs="Courier New"/>
          <w:sz w:val="22"/>
          <w:szCs w:val="22"/>
        </w:rPr>
        <w:t>: The mitzvah to visit the sick.</w:t>
      </w:r>
    </w:p>
    <w:p w:rsidR="000D3930" w:rsidRPr="000D3930" w:rsidRDefault="000D3930" w:rsidP="000D3930">
      <w:pPr>
        <w:pStyle w:val="PlainText"/>
        <w:pBdr>
          <w:top w:val="single" w:sz="4" w:space="1" w:color="auto"/>
          <w:left w:val="single" w:sz="4" w:space="4" w:color="auto"/>
          <w:bottom w:val="single" w:sz="4" w:space="1" w:color="auto"/>
          <w:right w:val="single" w:sz="4" w:space="4" w:color="auto"/>
        </w:pBdr>
        <w:rPr>
          <w:sz w:val="22"/>
          <w:szCs w:val="22"/>
        </w:rPr>
      </w:pPr>
    </w:p>
    <w:p w:rsidR="000D3930" w:rsidRPr="000D3930" w:rsidRDefault="000D3930" w:rsidP="000D3930">
      <w:pPr>
        <w:pStyle w:val="PlainTex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D3930">
        <w:rPr>
          <w:rFonts w:asciiTheme="minorHAnsi" w:hAnsiTheme="minorHAnsi"/>
          <w:b/>
          <w:sz w:val="22"/>
          <w:szCs w:val="22"/>
        </w:rPr>
        <w:t>Kavod Ha-Met</w:t>
      </w:r>
      <w:r w:rsidRPr="000D3930">
        <w:rPr>
          <w:rFonts w:asciiTheme="minorHAnsi" w:hAnsiTheme="minorHAnsi"/>
          <w:sz w:val="22"/>
          <w:szCs w:val="22"/>
        </w:rPr>
        <w:t>: Showing honor to the deceased. This is done by attending to the body (washing and dressing it, and not leaving it alone), by refraining from harming the body (cremation, embalming, autopsy), by maintaining simplicity, and by burying within three days with the appropriate rituals and prayers.</w:t>
      </w:r>
    </w:p>
    <w:p w:rsidR="000D3930" w:rsidRPr="000D3930" w:rsidRDefault="000D3930" w:rsidP="000D3930">
      <w:pPr>
        <w:pStyle w:val="PlainText"/>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0D3930" w:rsidRPr="000D3930" w:rsidRDefault="000D3930" w:rsidP="000D3930">
      <w:pPr>
        <w:pStyle w:val="PlainTex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0D3930">
        <w:rPr>
          <w:rFonts w:asciiTheme="minorHAnsi" w:hAnsiTheme="minorHAnsi"/>
          <w:b/>
          <w:sz w:val="22"/>
          <w:szCs w:val="22"/>
        </w:rPr>
        <w:t>Ni</w:t>
      </w:r>
      <w:r w:rsidRPr="000D3930">
        <w:rPr>
          <w:rFonts w:asciiTheme="minorHAnsi" w:hAnsiTheme="minorHAnsi"/>
          <w:b/>
          <w:sz w:val="22"/>
          <w:szCs w:val="22"/>
          <w:u w:val="single"/>
        </w:rPr>
        <w:t>h</w:t>
      </w:r>
      <w:r w:rsidRPr="000D3930">
        <w:rPr>
          <w:rFonts w:asciiTheme="minorHAnsi" w:hAnsiTheme="minorHAnsi"/>
          <w:b/>
          <w:sz w:val="22"/>
          <w:szCs w:val="22"/>
        </w:rPr>
        <w:t>um Avelim</w:t>
      </w:r>
      <w:r w:rsidRPr="000D3930">
        <w:rPr>
          <w:rFonts w:asciiTheme="minorHAnsi" w:hAnsiTheme="minorHAnsi"/>
          <w:sz w:val="22"/>
          <w:szCs w:val="22"/>
        </w:rPr>
        <w:t xml:space="preserve">: Comforting the mourners. Following burial, the focus of Jewish ritual shifts from honoring the deceased to caring for the living. The Jewish way of bringing comfort is to create a structure for mourners in which the community comes and takes care of them in the first week (shiva) and then gives them opportunities to be publicly recognized and supported in synagogue after that (by saying Kaddish, observing </w:t>
      </w:r>
      <w:proofErr w:type="spellStart"/>
      <w:r w:rsidRPr="000D3930">
        <w:rPr>
          <w:rFonts w:asciiTheme="minorHAnsi" w:hAnsiTheme="minorHAnsi"/>
          <w:sz w:val="22"/>
          <w:szCs w:val="22"/>
        </w:rPr>
        <w:t>Yartzeits</w:t>
      </w:r>
      <w:proofErr w:type="spellEnd"/>
      <w:r w:rsidRPr="000D3930">
        <w:rPr>
          <w:rFonts w:asciiTheme="minorHAnsi" w:hAnsiTheme="minorHAnsi"/>
          <w:sz w:val="22"/>
          <w:szCs w:val="22"/>
        </w:rPr>
        <w:t xml:space="preserve"> and Yizkor.) </w:t>
      </w:r>
    </w:p>
    <w:p w:rsidR="000D3930" w:rsidRPr="000D3930" w:rsidRDefault="000D3930" w:rsidP="000D3930">
      <w:pPr>
        <w:pStyle w:val="PlainText"/>
        <w:pBdr>
          <w:top w:val="single" w:sz="4" w:space="1" w:color="auto"/>
          <w:left w:val="single" w:sz="4" w:space="4" w:color="auto"/>
          <w:bottom w:val="single" w:sz="4" w:space="1" w:color="auto"/>
          <w:right w:val="single" w:sz="4" w:space="4" w:color="auto"/>
        </w:pBdr>
        <w:rPr>
          <w:sz w:val="22"/>
          <w:szCs w:val="22"/>
        </w:rPr>
      </w:pPr>
    </w:p>
    <w:p w:rsidR="000D3930" w:rsidRDefault="000D3930" w:rsidP="000D3930">
      <w:pPr>
        <w:pStyle w:val="PlainText"/>
        <w:pBdr>
          <w:top w:val="single" w:sz="4" w:space="1" w:color="auto"/>
          <w:left w:val="single" w:sz="4" w:space="4" w:color="auto"/>
          <w:bottom w:val="single" w:sz="4" w:space="1" w:color="auto"/>
          <w:right w:val="single" w:sz="4" w:space="4" w:color="auto"/>
        </w:pBdr>
        <w:rPr>
          <w:rFonts w:asciiTheme="minorHAnsi" w:hAnsiTheme="minorHAnsi" w:cs="Courier New"/>
          <w:sz w:val="22"/>
          <w:szCs w:val="22"/>
        </w:rPr>
      </w:pPr>
      <w:hyperlink r:id="rId6" w:history="1">
        <w:r w:rsidRPr="000D3930">
          <w:rPr>
            <w:rStyle w:val="Hyperlink"/>
            <w:rFonts w:asciiTheme="minorHAnsi" w:hAnsiTheme="minorHAnsi" w:cs="Courier New"/>
            <w:b/>
            <w:color w:val="auto"/>
            <w:sz w:val="22"/>
            <w:szCs w:val="22"/>
            <w:u w:val="none"/>
          </w:rPr>
          <w:t>Pikuach Nefesh</w:t>
        </w:r>
      </w:hyperlink>
      <w:r w:rsidRPr="000D3930">
        <w:rPr>
          <w:rFonts w:asciiTheme="minorHAnsi" w:hAnsiTheme="minorHAnsi" w:cs="Courier New"/>
          <w:sz w:val="22"/>
          <w:szCs w:val="22"/>
        </w:rPr>
        <w:t xml:space="preserve">: “Saving a life.” Halakha requires that in any case where Jewish ritual practice endangers life or health, that we set aside ritual punctiliousness in favor of human compassion. For example, a pregnant woman or a diabetic is exempt from fasting on Yom Kippur, because to do so would compromise their health or the health of their baby. </w:t>
      </w:r>
    </w:p>
    <w:p w:rsidR="00AB22B2" w:rsidRPr="000D3930" w:rsidRDefault="00AB22B2" w:rsidP="000D3930">
      <w:pPr>
        <w:pStyle w:val="PlainText"/>
        <w:pBdr>
          <w:top w:val="single" w:sz="4" w:space="1" w:color="auto"/>
          <w:left w:val="single" w:sz="4" w:space="4" w:color="auto"/>
          <w:bottom w:val="single" w:sz="4" w:space="1" w:color="auto"/>
          <w:right w:val="single" w:sz="4" w:space="4" w:color="auto"/>
        </w:pBdr>
        <w:rPr>
          <w:rFonts w:asciiTheme="minorHAnsi" w:hAnsiTheme="minorHAnsi" w:cs="Courier New"/>
          <w:sz w:val="22"/>
          <w:szCs w:val="22"/>
        </w:rPr>
      </w:pPr>
    </w:p>
    <w:p w:rsidR="000D3930" w:rsidRPr="000D3930" w:rsidRDefault="000D3930" w:rsidP="00E04026">
      <w:pPr>
        <w:pStyle w:val="NoSpacing"/>
        <w:rPr>
          <w:b/>
          <w:sz w:val="28"/>
          <w:szCs w:val="28"/>
        </w:rPr>
      </w:pPr>
    </w:p>
    <w:p w:rsidR="00E04026" w:rsidRPr="00CA7B2B" w:rsidRDefault="00E04026" w:rsidP="00E04026">
      <w:pPr>
        <w:pStyle w:val="NoSpacing"/>
        <w:rPr>
          <w:b/>
          <w:i/>
          <w:sz w:val="28"/>
          <w:szCs w:val="28"/>
        </w:rPr>
      </w:pPr>
      <w:r w:rsidRPr="00CA7B2B">
        <w:rPr>
          <w:b/>
          <w:i/>
          <w:sz w:val="28"/>
          <w:szCs w:val="28"/>
        </w:rPr>
        <w:t>The following is done to honor the dead (kavod ha-met):</w:t>
      </w:r>
    </w:p>
    <w:p w:rsidR="00E04026" w:rsidRPr="00AB22B2" w:rsidRDefault="00E04026" w:rsidP="00E04026">
      <w:pPr>
        <w:pStyle w:val="NoSpacing"/>
        <w:rPr>
          <w:b/>
          <w:sz w:val="3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04026" w:rsidRPr="00CA7B2B" w:rsidTr="00E04026">
        <w:tc>
          <w:tcPr>
            <w:tcW w:w="4788" w:type="dxa"/>
          </w:tcPr>
          <w:p w:rsidR="00E04026" w:rsidRPr="000D3930" w:rsidRDefault="00E04026" w:rsidP="002A02C4">
            <w:pPr>
              <w:pStyle w:val="NoSpacing"/>
              <w:rPr>
                <w:sz w:val="24"/>
                <w:szCs w:val="28"/>
              </w:rPr>
            </w:pPr>
            <w:r w:rsidRPr="000D3930">
              <w:rPr>
                <w:sz w:val="24"/>
                <w:szCs w:val="28"/>
              </w:rPr>
              <w:t>Hevre Kadisha</w:t>
            </w:r>
          </w:p>
        </w:tc>
        <w:tc>
          <w:tcPr>
            <w:tcW w:w="4788" w:type="dxa"/>
          </w:tcPr>
          <w:p w:rsidR="00E04026" w:rsidRPr="000D3930" w:rsidRDefault="00E04026" w:rsidP="00E04026">
            <w:pPr>
              <w:pStyle w:val="NoSpacing"/>
              <w:rPr>
                <w:sz w:val="24"/>
                <w:szCs w:val="28"/>
              </w:rPr>
            </w:pPr>
            <w:r w:rsidRPr="000D3930">
              <w:rPr>
                <w:sz w:val="24"/>
                <w:szCs w:val="28"/>
              </w:rPr>
              <w:t>The “holy society,” made up of community volunteers who attend to a body following a death and perform the ritual washing (taharah) and dressing (takhrikhin)</w:t>
            </w:r>
          </w:p>
          <w:p w:rsidR="00E04026" w:rsidRPr="000D3930" w:rsidRDefault="00E04026" w:rsidP="00E04026">
            <w:pPr>
              <w:pStyle w:val="NoSpacing"/>
              <w:rPr>
                <w:sz w:val="24"/>
                <w:szCs w:val="28"/>
              </w:rPr>
            </w:pPr>
          </w:p>
        </w:tc>
      </w:tr>
      <w:tr w:rsidR="00E04026" w:rsidRPr="00CA7B2B" w:rsidTr="00E04026">
        <w:tc>
          <w:tcPr>
            <w:tcW w:w="4788" w:type="dxa"/>
          </w:tcPr>
          <w:p w:rsidR="00E04026" w:rsidRPr="000D3930" w:rsidRDefault="00E04026" w:rsidP="002A02C4">
            <w:pPr>
              <w:pStyle w:val="NoSpacing"/>
              <w:rPr>
                <w:sz w:val="24"/>
                <w:szCs w:val="28"/>
              </w:rPr>
            </w:pPr>
            <w:r w:rsidRPr="000D3930">
              <w:rPr>
                <w:sz w:val="24"/>
                <w:szCs w:val="28"/>
              </w:rPr>
              <w:t>Kriah</w:t>
            </w:r>
          </w:p>
        </w:tc>
        <w:tc>
          <w:tcPr>
            <w:tcW w:w="4788" w:type="dxa"/>
          </w:tcPr>
          <w:p w:rsidR="00E04026" w:rsidRPr="000D3930" w:rsidRDefault="00E04026" w:rsidP="00E04026">
            <w:pPr>
              <w:pStyle w:val="NoSpacing"/>
              <w:rPr>
                <w:sz w:val="24"/>
                <w:szCs w:val="28"/>
              </w:rPr>
            </w:pPr>
            <w:r w:rsidRPr="000D3930">
              <w:rPr>
                <w:sz w:val="24"/>
                <w:szCs w:val="28"/>
              </w:rPr>
              <w:t>The ritual act of tearing a garment as a sign of mourning.</w:t>
            </w:r>
          </w:p>
          <w:p w:rsidR="00E04026" w:rsidRPr="000D3930" w:rsidRDefault="00E04026" w:rsidP="00E04026">
            <w:pPr>
              <w:pStyle w:val="NoSpacing"/>
              <w:rPr>
                <w:sz w:val="24"/>
                <w:szCs w:val="28"/>
              </w:rPr>
            </w:pPr>
          </w:p>
        </w:tc>
      </w:tr>
      <w:tr w:rsidR="00E04026" w:rsidRPr="00CA7B2B" w:rsidTr="00E04026">
        <w:tc>
          <w:tcPr>
            <w:tcW w:w="4788" w:type="dxa"/>
          </w:tcPr>
          <w:p w:rsidR="00E04026" w:rsidRPr="000D3930" w:rsidRDefault="00E04026" w:rsidP="002A02C4">
            <w:pPr>
              <w:pStyle w:val="NoSpacing"/>
              <w:rPr>
                <w:sz w:val="24"/>
                <w:szCs w:val="28"/>
              </w:rPr>
            </w:pPr>
            <w:r w:rsidRPr="000D3930">
              <w:rPr>
                <w:sz w:val="24"/>
                <w:szCs w:val="28"/>
              </w:rPr>
              <w:t>El Maalei Rahamim</w:t>
            </w:r>
          </w:p>
        </w:tc>
        <w:tc>
          <w:tcPr>
            <w:tcW w:w="4788" w:type="dxa"/>
          </w:tcPr>
          <w:p w:rsidR="00E04026" w:rsidRPr="000D3930" w:rsidRDefault="00E04026" w:rsidP="00E04026">
            <w:pPr>
              <w:pStyle w:val="NoSpacing"/>
              <w:rPr>
                <w:sz w:val="24"/>
                <w:szCs w:val="28"/>
              </w:rPr>
            </w:pPr>
            <w:r w:rsidRPr="000D3930">
              <w:rPr>
                <w:sz w:val="24"/>
                <w:szCs w:val="28"/>
              </w:rPr>
              <w:t>The funeral prayer that asks that God shelter and protect the soul of someone who has died.</w:t>
            </w:r>
          </w:p>
          <w:p w:rsidR="00E04026" w:rsidRPr="000D3930" w:rsidRDefault="00E04026" w:rsidP="00E04026">
            <w:pPr>
              <w:pStyle w:val="NoSpacing"/>
              <w:rPr>
                <w:sz w:val="24"/>
                <w:szCs w:val="28"/>
              </w:rPr>
            </w:pPr>
          </w:p>
        </w:tc>
      </w:tr>
      <w:tr w:rsidR="00E04026" w:rsidRPr="00CA7B2B" w:rsidTr="00E04026">
        <w:tc>
          <w:tcPr>
            <w:tcW w:w="4788" w:type="dxa"/>
          </w:tcPr>
          <w:p w:rsidR="00E04026" w:rsidRPr="000D3930" w:rsidRDefault="00E04026" w:rsidP="002A02C4">
            <w:pPr>
              <w:pStyle w:val="NoSpacing"/>
              <w:rPr>
                <w:sz w:val="24"/>
                <w:szCs w:val="28"/>
              </w:rPr>
            </w:pPr>
            <w:r w:rsidRPr="000D3930">
              <w:rPr>
                <w:sz w:val="24"/>
                <w:szCs w:val="28"/>
              </w:rPr>
              <w:t>Hesped</w:t>
            </w:r>
          </w:p>
        </w:tc>
        <w:tc>
          <w:tcPr>
            <w:tcW w:w="4788" w:type="dxa"/>
          </w:tcPr>
          <w:p w:rsidR="00E04026" w:rsidRPr="000D3930" w:rsidRDefault="00E04026" w:rsidP="002A02C4">
            <w:pPr>
              <w:pStyle w:val="NoSpacing"/>
              <w:rPr>
                <w:sz w:val="24"/>
                <w:szCs w:val="28"/>
              </w:rPr>
            </w:pPr>
            <w:r w:rsidRPr="000D3930">
              <w:rPr>
                <w:sz w:val="24"/>
                <w:szCs w:val="28"/>
              </w:rPr>
              <w:t xml:space="preserve">A eulogy, delivered by a family member, friend, or a rabbi. </w:t>
            </w:r>
          </w:p>
          <w:p w:rsidR="00E04026" w:rsidRPr="000D3930" w:rsidRDefault="00E04026" w:rsidP="002A02C4">
            <w:pPr>
              <w:pStyle w:val="NoSpacing"/>
              <w:rPr>
                <w:sz w:val="24"/>
                <w:szCs w:val="28"/>
              </w:rPr>
            </w:pPr>
          </w:p>
        </w:tc>
      </w:tr>
      <w:tr w:rsidR="00E04026" w:rsidRPr="00CA7B2B" w:rsidTr="00E04026">
        <w:tc>
          <w:tcPr>
            <w:tcW w:w="4788" w:type="dxa"/>
          </w:tcPr>
          <w:p w:rsidR="00E04026" w:rsidRPr="000D3930" w:rsidRDefault="00E04026" w:rsidP="002A02C4">
            <w:pPr>
              <w:pStyle w:val="NoSpacing"/>
              <w:rPr>
                <w:sz w:val="24"/>
                <w:szCs w:val="28"/>
              </w:rPr>
            </w:pPr>
            <w:r w:rsidRPr="000D3930">
              <w:rPr>
                <w:sz w:val="24"/>
                <w:szCs w:val="28"/>
              </w:rPr>
              <w:t>Shoveling</w:t>
            </w:r>
          </w:p>
        </w:tc>
        <w:tc>
          <w:tcPr>
            <w:tcW w:w="4788" w:type="dxa"/>
          </w:tcPr>
          <w:p w:rsidR="00E04026" w:rsidRPr="000D3930" w:rsidRDefault="00E04026" w:rsidP="002A02C4">
            <w:pPr>
              <w:pStyle w:val="NoSpacing"/>
              <w:rPr>
                <w:sz w:val="24"/>
                <w:szCs w:val="28"/>
              </w:rPr>
            </w:pPr>
            <w:r w:rsidRPr="000D3930">
              <w:rPr>
                <w:sz w:val="24"/>
                <w:szCs w:val="28"/>
              </w:rPr>
              <w:t xml:space="preserve">The community’s final way of showing </w:t>
            </w:r>
            <w:r w:rsidRPr="000D3930">
              <w:rPr>
                <w:i/>
                <w:sz w:val="24"/>
                <w:szCs w:val="28"/>
              </w:rPr>
              <w:t xml:space="preserve">hesed shel emet, </w:t>
            </w:r>
            <w:r w:rsidRPr="000D3930">
              <w:rPr>
                <w:sz w:val="24"/>
                <w:szCs w:val="28"/>
              </w:rPr>
              <w:t xml:space="preserve">true kindness to one who can never repay it. </w:t>
            </w:r>
          </w:p>
        </w:tc>
      </w:tr>
    </w:tbl>
    <w:p w:rsidR="00E04026" w:rsidRPr="000D3930" w:rsidRDefault="00E04026" w:rsidP="00E04026">
      <w:pPr>
        <w:pStyle w:val="NoSpacing"/>
        <w:rPr>
          <w:sz w:val="24"/>
          <w:szCs w:val="28"/>
        </w:rPr>
      </w:pPr>
      <w:r w:rsidRPr="000D3930">
        <w:rPr>
          <w:sz w:val="24"/>
          <w:szCs w:val="28"/>
        </w:rPr>
        <w:lastRenderedPageBreak/>
        <w:t xml:space="preserve">The following are the relatives for </w:t>
      </w:r>
      <w:r w:rsidR="000D3930">
        <w:rPr>
          <w:sz w:val="24"/>
          <w:szCs w:val="28"/>
        </w:rPr>
        <w:t>whom</w:t>
      </w:r>
      <w:r w:rsidRPr="000D3930">
        <w:rPr>
          <w:sz w:val="24"/>
          <w:szCs w:val="28"/>
        </w:rPr>
        <w:t xml:space="preserve"> one is required to observe the rituals of mourning:</w:t>
      </w:r>
    </w:p>
    <w:p w:rsidR="000D3930" w:rsidRPr="000D3930" w:rsidRDefault="000D3930" w:rsidP="00E04026">
      <w:pPr>
        <w:pStyle w:val="NoSpacing"/>
        <w:rPr>
          <w:sz w:val="24"/>
          <w:szCs w:val="28"/>
        </w:rPr>
      </w:pPr>
    </w:p>
    <w:p w:rsidR="00E04026" w:rsidRPr="000D3930" w:rsidRDefault="00E04026" w:rsidP="00E04026">
      <w:pPr>
        <w:pStyle w:val="NoSpacing"/>
        <w:numPr>
          <w:ilvl w:val="0"/>
          <w:numId w:val="1"/>
        </w:numPr>
        <w:rPr>
          <w:sz w:val="24"/>
          <w:szCs w:val="28"/>
        </w:rPr>
      </w:pPr>
      <w:r w:rsidRPr="000D3930">
        <w:rPr>
          <w:sz w:val="24"/>
          <w:szCs w:val="28"/>
        </w:rPr>
        <w:t>Parents</w:t>
      </w:r>
    </w:p>
    <w:p w:rsidR="00E04026" w:rsidRPr="000D3930" w:rsidRDefault="00E04026" w:rsidP="00E04026">
      <w:pPr>
        <w:pStyle w:val="NoSpacing"/>
        <w:numPr>
          <w:ilvl w:val="0"/>
          <w:numId w:val="1"/>
        </w:numPr>
        <w:rPr>
          <w:sz w:val="24"/>
          <w:szCs w:val="28"/>
        </w:rPr>
      </w:pPr>
      <w:r w:rsidRPr="000D3930">
        <w:rPr>
          <w:sz w:val="24"/>
          <w:szCs w:val="28"/>
        </w:rPr>
        <w:t>Children</w:t>
      </w:r>
    </w:p>
    <w:p w:rsidR="00E04026" w:rsidRPr="000D3930" w:rsidRDefault="00E04026" w:rsidP="00E04026">
      <w:pPr>
        <w:pStyle w:val="NoSpacing"/>
        <w:numPr>
          <w:ilvl w:val="0"/>
          <w:numId w:val="1"/>
        </w:numPr>
        <w:rPr>
          <w:sz w:val="24"/>
          <w:szCs w:val="28"/>
        </w:rPr>
      </w:pPr>
      <w:r w:rsidRPr="000D3930">
        <w:rPr>
          <w:sz w:val="24"/>
          <w:szCs w:val="28"/>
        </w:rPr>
        <w:t>Siblings</w:t>
      </w:r>
    </w:p>
    <w:p w:rsidR="00E04026" w:rsidRPr="000D3930" w:rsidRDefault="00E04026" w:rsidP="00E04026">
      <w:pPr>
        <w:pStyle w:val="NoSpacing"/>
        <w:numPr>
          <w:ilvl w:val="0"/>
          <w:numId w:val="1"/>
        </w:numPr>
        <w:rPr>
          <w:sz w:val="24"/>
          <w:szCs w:val="28"/>
        </w:rPr>
      </w:pPr>
      <w:r w:rsidRPr="000D3930">
        <w:rPr>
          <w:sz w:val="24"/>
          <w:szCs w:val="28"/>
        </w:rPr>
        <w:t>Spouse</w:t>
      </w:r>
    </w:p>
    <w:p w:rsidR="00E04026" w:rsidRPr="000D3930" w:rsidRDefault="00E04026" w:rsidP="00E04026">
      <w:pPr>
        <w:pStyle w:val="NoSpacing"/>
        <w:ind w:left="720"/>
        <w:rPr>
          <w:sz w:val="36"/>
          <w:szCs w:val="28"/>
        </w:rPr>
      </w:pPr>
    </w:p>
    <w:p w:rsidR="00E04026" w:rsidRPr="00CA7B2B" w:rsidRDefault="00E04026" w:rsidP="00E04026">
      <w:pPr>
        <w:pStyle w:val="NoSpacing"/>
        <w:rPr>
          <w:b/>
          <w:sz w:val="28"/>
          <w:szCs w:val="28"/>
        </w:rPr>
      </w:pPr>
      <w:r w:rsidRPr="00CA7B2B">
        <w:rPr>
          <w:b/>
          <w:sz w:val="28"/>
          <w:szCs w:val="28"/>
        </w:rPr>
        <w:t>The following is done to</w:t>
      </w:r>
      <w:r w:rsidR="000D3930">
        <w:rPr>
          <w:b/>
          <w:sz w:val="28"/>
          <w:szCs w:val="28"/>
        </w:rPr>
        <w:t xml:space="preserve"> </w:t>
      </w:r>
      <w:r w:rsidRPr="00CA7B2B">
        <w:rPr>
          <w:b/>
          <w:sz w:val="28"/>
          <w:szCs w:val="28"/>
        </w:rPr>
        <w:t>comfort mourners (</w:t>
      </w:r>
      <w:r w:rsidRPr="00CA7B2B">
        <w:rPr>
          <w:b/>
          <w:i/>
          <w:sz w:val="28"/>
          <w:szCs w:val="28"/>
        </w:rPr>
        <w:t>nihum avelim</w:t>
      </w:r>
      <w:r w:rsidRPr="00CA7B2B">
        <w:rPr>
          <w:b/>
          <w:sz w:val="28"/>
          <w:szCs w:val="28"/>
        </w:rPr>
        <w:t>) :</w:t>
      </w:r>
    </w:p>
    <w:p w:rsidR="00E04026" w:rsidRPr="00AB22B2" w:rsidRDefault="00E04026" w:rsidP="00E04026">
      <w:pPr>
        <w:pStyle w:val="NoSpacing"/>
        <w:rPr>
          <w:b/>
          <w:sz w:val="3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04026" w:rsidRPr="00CA7B2B" w:rsidTr="000D3930">
        <w:tc>
          <w:tcPr>
            <w:tcW w:w="4788" w:type="dxa"/>
          </w:tcPr>
          <w:p w:rsidR="00E04026" w:rsidRPr="000D3930" w:rsidRDefault="00E04026" w:rsidP="002A02C4">
            <w:pPr>
              <w:pStyle w:val="NoSpacing"/>
              <w:rPr>
                <w:sz w:val="24"/>
                <w:szCs w:val="28"/>
              </w:rPr>
            </w:pPr>
            <w:r w:rsidRPr="000D3930">
              <w:rPr>
                <w:sz w:val="24"/>
                <w:szCs w:val="28"/>
              </w:rPr>
              <w:t>Shiva</w:t>
            </w:r>
          </w:p>
        </w:tc>
        <w:tc>
          <w:tcPr>
            <w:tcW w:w="4788" w:type="dxa"/>
          </w:tcPr>
          <w:p w:rsidR="00E04026" w:rsidRPr="000D3930" w:rsidRDefault="000D3930" w:rsidP="000D3930">
            <w:pPr>
              <w:pStyle w:val="NoSpacing"/>
              <w:rPr>
                <w:sz w:val="24"/>
                <w:szCs w:val="28"/>
              </w:rPr>
            </w:pPr>
            <w:r w:rsidRPr="000D3930">
              <w:rPr>
                <w:sz w:val="24"/>
                <w:szCs w:val="28"/>
              </w:rPr>
              <w:t>The seven day period of intense mourning following burial, in which mourners traditionally stay home from work and receive guests in their home.</w:t>
            </w:r>
          </w:p>
          <w:p w:rsidR="000D3930" w:rsidRPr="000D3930" w:rsidRDefault="000D3930" w:rsidP="000D3930">
            <w:pPr>
              <w:pStyle w:val="NoSpacing"/>
              <w:rPr>
                <w:sz w:val="24"/>
                <w:szCs w:val="28"/>
              </w:rPr>
            </w:pPr>
          </w:p>
        </w:tc>
      </w:tr>
      <w:tr w:rsidR="00E04026" w:rsidRPr="00CA7B2B" w:rsidTr="000D3930">
        <w:tc>
          <w:tcPr>
            <w:tcW w:w="4788" w:type="dxa"/>
          </w:tcPr>
          <w:p w:rsidR="00E04026" w:rsidRPr="000D3930" w:rsidRDefault="00E04026" w:rsidP="002A02C4">
            <w:pPr>
              <w:pStyle w:val="NoSpacing"/>
              <w:rPr>
                <w:sz w:val="24"/>
                <w:szCs w:val="28"/>
              </w:rPr>
            </w:pPr>
            <w:r w:rsidRPr="000D3930">
              <w:rPr>
                <w:sz w:val="24"/>
                <w:szCs w:val="28"/>
              </w:rPr>
              <w:t>Shloshim</w:t>
            </w:r>
          </w:p>
        </w:tc>
        <w:tc>
          <w:tcPr>
            <w:tcW w:w="4788" w:type="dxa"/>
          </w:tcPr>
          <w:p w:rsidR="000D3930" w:rsidRPr="000D3930" w:rsidRDefault="000D3930" w:rsidP="000D3930">
            <w:pPr>
              <w:pStyle w:val="NoSpacing"/>
              <w:rPr>
                <w:sz w:val="24"/>
                <w:szCs w:val="28"/>
              </w:rPr>
            </w:pPr>
            <w:r w:rsidRPr="000D3930">
              <w:rPr>
                <w:sz w:val="24"/>
                <w:szCs w:val="28"/>
              </w:rPr>
              <w:t>The thirty day period following burial, in which mourners may return to work, but refrain from most leisure activities.</w:t>
            </w:r>
          </w:p>
          <w:p w:rsidR="00E04026" w:rsidRPr="000D3930" w:rsidRDefault="00E04026" w:rsidP="000D3930">
            <w:pPr>
              <w:pStyle w:val="NoSpacing"/>
              <w:rPr>
                <w:sz w:val="24"/>
                <w:szCs w:val="28"/>
              </w:rPr>
            </w:pPr>
          </w:p>
        </w:tc>
      </w:tr>
      <w:tr w:rsidR="00E04026" w:rsidRPr="00CA7B2B" w:rsidTr="000D3930">
        <w:tc>
          <w:tcPr>
            <w:tcW w:w="4788" w:type="dxa"/>
          </w:tcPr>
          <w:p w:rsidR="00E04026" w:rsidRPr="000D3930" w:rsidRDefault="00E04026" w:rsidP="002A02C4">
            <w:pPr>
              <w:pStyle w:val="NoSpacing"/>
              <w:rPr>
                <w:sz w:val="24"/>
                <w:szCs w:val="28"/>
              </w:rPr>
            </w:pPr>
            <w:r w:rsidRPr="000D3930">
              <w:rPr>
                <w:sz w:val="24"/>
                <w:szCs w:val="28"/>
              </w:rPr>
              <w:t>Yartzeit</w:t>
            </w:r>
          </w:p>
        </w:tc>
        <w:tc>
          <w:tcPr>
            <w:tcW w:w="4788" w:type="dxa"/>
          </w:tcPr>
          <w:p w:rsidR="00E04026" w:rsidRPr="000D3930" w:rsidRDefault="000D3930" w:rsidP="000D3930">
            <w:pPr>
              <w:pStyle w:val="NoSpacing"/>
              <w:rPr>
                <w:sz w:val="24"/>
                <w:szCs w:val="28"/>
              </w:rPr>
            </w:pPr>
            <w:r w:rsidRPr="000D3930">
              <w:rPr>
                <w:sz w:val="24"/>
                <w:szCs w:val="28"/>
              </w:rPr>
              <w:t>The anniversary of a death, marked by lighting a special candle and going to the synagogue to say Kaddish.</w:t>
            </w:r>
          </w:p>
          <w:p w:rsidR="000D3930" w:rsidRPr="000D3930" w:rsidRDefault="000D3930" w:rsidP="000D3930">
            <w:pPr>
              <w:pStyle w:val="NoSpacing"/>
              <w:rPr>
                <w:sz w:val="24"/>
                <w:szCs w:val="28"/>
              </w:rPr>
            </w:pPr>
          </w:p>
        </w:tc>
      </w:tr>
      <w:tr w:rsidR="00E04026" w:rsidRPr="00CA7B2B" w:rsidTr="000D3930">
        <w:tc>
          <w:tcPr>
            <w:tcW w:w="4788" w:type="dxa"/>
          </w:tcPr>
          <w:p w:rsidR="00E04026" w:rsidRPr="000D3930" w:rsidRDefault="00E04026" w:rsidP="002A02C4">
            <w:pPr>
              <w:pStyle w:val="NoSpacing"/>
              <w:rPr>
                <w:sz w:val="24"/>
                <w:szCs w:val="28"/>
              </w:rPr>
            </w:pPr>
            <w:r w:rsidRPr="000D3930">
              <w:rPr>
                <w:sz w:val="24"/>
                <w:szCs w:val="28"/>
              </w:rPr>
              <w:t>Yizkor</w:t>
            </w:r>
          </w:p>
        </w:tc>
        <w:tc>
          <w:tcPr>
            <w:tcW w:w="4788" w:type="dxa"/>
          </w:tcPr>
          <w:p w:rsidR="00E04026" w:rsidRPr="000D3930" w:rsidRDefault="000D3930" w:rsidP="002A02C4">
            <w:pPr>
              <w:pStyle w:val="NoSpacing"/>
              <w:rPr>
                <w:sz w:val="24"/>
                <w:szCs w:val="28"/>
              </w:rPr>
            </w:pPr>
            <w:r w:rsidRPr="000D3930">
              <w:rPr>
                <w:sz w:val="24"/>
                <w:szCs w:val="28"/>
              </w:rPr>
              <w:t>The memorial service that takes place on Yom Kippur and during each of the Shalosh Regalim.</w:t>
            </w:r>
          </w:p>
          <w:p w:rsidR="000D3930" w:rsidRPr="000D3930" w:rsidRDefault="000D3930" w:rsidP="002A02C4">
            <w:pPr>
              <w:pStyle w:val="NoSpacing"/>
              <w:rPr>
                <w:sz w:val="24"/>
                <w:szCs w:val="28"/>
              </w:rPr>
            </w:pPr>
          </w:p>
        </w:tc>
      </w:tr>
      <w:tr w:rsidR="00E04026" w:rsidRPr="00CA7B2B" w:rsidTr="000D3930">
        <w:tc>
          <w:tcPr>
            <w:tcW w:w="4788" w:type="dxa"/>
          </w:tcPr>
          <w:p w:rsidR="00E04026" w:rsidRPr="000D3930" w:rsidRDefault="00E04026" w:rsidP="002A02C4">
            <w:pPr>
              <w:pStyle w:val="NoSpacing"/>
              <w:rPr>
                <w:sz w:val="24"/>
                <w:szCs w:val="28"/>
              </w:rPr>
            </w:pPr>
            <w:r w:rsidRPr="000D3930">
              <w:rPr>
                <w:sz w:val="24"/>
                <w:szCs w:val="28"/>
              </w:rPr>
              <w:t>Aninut</w:t>
            </w:r>
          </w:p>
        </w:tc>
        <w:tc>
          <w:tcPr>
            <w:tcW w:w="4788" w:type="dxa"/>
          </w:tcPr>
          <w:p w:rsidR="000D3930" w:rsidRPr="000D3930" w:rsidRDefault="000D3930" w:rsidP="000D3930">
            <w:pPr>
              <w:pStyle w:val="NoSpacing"/>
              <w:rPr>
                <w:sz w:val="24"/>
                <w:szCs w:val="28"/>
              </w:rPr>
            </w:pPr>
            <w:r w:rsidRPr="000D3930">
              <w:rPr>
                <w:sz w:val="24"/>
                <w:szCs w:val="28"/>
              </w:rPr>
              <w:t>The period of time between the death and the burial, when mourners are excused from all normal activities.</w:t>
            </w:r>
          </w:p>
          <w:p w:rsidR="00E04026" w:rsidRPr="000D3930" w:rsidRDefault="00E04026" w:rsidP="002A02C4">
            <w:pPr>
              <w:pStyle w:val="NoSpacing"/>
              <w:rPr>
                <w:sz w:val="24"/>
                <w:szCs w:val="28"/>
              </w:rPr>
            </w:pPr>
          </w:p>
        </w:tc>
      </w:tr>
      <w:tr w:rsidR="00E04026" w:rsidRPr="00CA7B2B" w:rsidTr="000D3930">
        <w:tc>
          <w:tcPr>
            <w:tcW w:w="4788" w:type="dxa"/>
          </w:tcPr>
          <w:p w:rsidR="00E04026" w:rsidRPr="000D3930" w:rsidRDefault="00E04026" w:rsidP="002A02C4">
            <w:pPr>
              <w:pStyle w:val="NoSpacing"/>
              <w:rPr>
                <w:sz w:val="24"/>
                <w:szCs w:val="28"/>
              </w:rPr>
            </w:pPr>
            <w:r w:rsidRPr="000D3930">
              <w:rPr>
                <w:sz w:val="24"/>
                <w:szCs w:val="28"/>
              </w:rPr>
              <w:t>Kaddish</w:t>
            </w:r>
          </w:p>
        </w:tc>
        <w:tc>
          <w:tcPr>
            <w:tcW w:w="4788" w:type="dxa"/>
          </w:tcPr>
          <w:p w:rsidR="003E1198" w:rsidRPr="000D3930" w:rsidRDefault="000D3930" w:rsidP="000D3930">
            <w:pPr>
              <w:pStyle w:val="NoSpacing"/>
              <w:rPr>
                <w:sz w:val="24"/>
                <w:szCs w:val="28"/>
              </w:rPr>
            </w:pPr>
            <w:r w:rsidRPr="000D3930">
              <w:rPr>
                <w:sz w:val="24"/>
                <w:szCs w:val="28"/>
              </w:rPr>
              <w:t>The prayer recited by a mourner in memory of their loved one.</w:t>
            </w:r>
          </w:p>
          <w:p w:rsidR="00E04026" w:rsidRPr="000D3930" w:rsidRDefault="00E04026" w:rsidP="002A02C4">
            <w:pPr>
              <w:pStyle w:val="NoSpacing"/>
              <w:rPr>
                <w:sz w:val="24"/>
                <w:szCs w:val="28"/>
              </w:rPr>
            </w:pPr>
          </w:p>
        </w:tc>
      </w:tr>
      <w:tr w:rsidR="00E04026" w:rsidRPr="00CA7B2B" w:rsidTr="000D3930">
        <w:tc>
          <w:tcPr>
            <w:tcW w:w="4788" w:type="dxa"/>
          </w:tcPr>
          <w:p w:rsidR="00E04026" w:rsidRPr="000D3930" w:rsidRDefault="00E04026" w:rsidP="002A02C4">
            <w:pPr>
              <w:pStyle w:val="NoSpacing"/>
              <w:rPr>
                <w:sz w:val="24"/>
                <w:szCs w:val="28"/>
              </w:rPr>
            </w:pPr>
            <w:r w:rsidRPr="000D3930">
              <w:rPr>
                <w:sz w:val="24"/>
                <w:szCs w:val="28"/>
              </w:rPr>
              <w:t>Unveiling</w:t>
            </w:r>
          </w:p>
        </w:tc>
        <w:tc>
          <w:tcPr>
            <w:tcW w:w="4788" w:type="dxa"/>
          </w:tcPr>
          <w:p w:rsidR="00E04026" w:rsidRPr="000D3930" w:rsidRDefault="00E04026" w:rsidP="002A02C4">
            <w:pPr>
              <w:pStyle w:val="NoSpacing"/>
              <w:rPr>
                <w:sz w:val="24"/>
                <w:szCs w:val="28"/>
              </w:rPr>
            </w:pPr>
            <w:r w:rsidRPr="000D3930">
              <w:rPr>
                <w:sz w:val="24"/>
                <w:szCs w:val="28"/>
              </w:rPr>
              <w:t xml:space="preserve">The ceremony upon the erection of the headstone, usually one year after burial. </w:t>
            </w:r>
          </w:p>
        </w:tc>
      </w:tr>
    </w:tbl>
    <w:p w:rsidR="00E04026" w:rsidRDefault="00E04026"/>
    <w:sectPr w:rsidR="00E04026" w:rsidSect="009B12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072"/>
    <w:multiLevelType w:val="hybridMultilevel"/>
    <w:tmpl w:val="6B2E4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4026"/>
    <w:rsid w:val="000D3930"/>
    <w:rsid w:val="000F3E07"/>
    <w:rsid w:val="003E1198"/>
    <w:rsid w:val="009B12FC"/>
    <w:rsid w:val="009C0767"/>
    <w:rsid w:val="00A61224"/>
    <w:rsid w:val="00AB22B2"/>
    <w:rsid w:val="00E04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4026"/>
    <w:pPr>
      <w:spacing w:after="0" w:line="240" w:lineRule="auto"/>
    </w:pPr>
  </w:style>
  <w:style w:type="character" w:styleId="Strong">
    <w:name w:val="Strong"/>
    <w:basedOn w:val="DefaultParagraphFont"/>
    <w:uiPriority w:val="22"/>
    <w:qFormat/>
    <w:rsid w:val="00E04026"/>
    <w:rPr>
      <w:b/>
      <w:bCs/>
    </w:rPr>
  </w:style>
  <w:style w:type="table" w:styleId="TableGrid">
    <w:name w:val="Table Grid"/>
    <w:basedOn w:val="TableNormal"/>
    <w:uiPriority w:val="59"/>
    <w:rsid w:val="00E04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D39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D3930"/>
    <w:rPr>
      <w:rFonts w:ascii="Consolas" w:hAnsi="Consolas"/>
      <w:sz w:val="21"/>
      <w:szCs w:val="21"/>
    </w:rPr>
  </w:style>
  <w:style w:type="character" w:styleId="Hyperlink">
    <w:name w:val="Hyperlink"/>
    <w:basedOn w:val="DefaultParagraphFont"/>
    <w:uiPriority w:val="99"/>
    <w:unhideWhenUsed/>
    <w:rsid w:val="000D39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jewishlearning.com/practices/Ethics/Our_Bodies/Health_and_Healing/Saving_a_Life.shtml" TargetMode="External"/><Relationship Id="rId5" Type="http://schemas.openxmlformats.org/officeDocument/2006/relationships/hyperlink" Target="http://www.myjewishlearning.com/practices/Ethics/Caring_For_Others/Visiting_the_Sick.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Jewish University</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Adam Greenwald</dc:creator>
  <cp:keywords/>
  <dc:description/>
  <cp:lastModifiedBy>Rabbi Adam Greenwald</cp:lastModifiedBy>
  <cp:revision>1</cp:revision>
  <cp:lastPrinted>2014-02-20T22:05:00Z</cp:lastPrinted>
  <dcterms:created xsi:type="dcterms:W3CDTF">2014-02-20T21:23:00Z</dcterms:created>
  <dcterms:modified xsi:type="dcterms:W3CDTF">2014-02-24T00:10:00Z</dcterms:modified>
</cp:coreProperties>
</file>